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BE" w:rsidRPr="00F96DBE" w:rsidRDefault="00F96DBE" w:rsidP="00F96DBE">
      <w:pPr>
        <w:spacing w:after="0" w:line="240" w:lineRule="auto"/>
        <w:jc w:val="center"/>
        <w:rPr>
          <w:rFonts w:ascii="Calibri" w:eastAsia="Times New Roman" w:hAnsi="Calibri" w:cs="Times New Roman"/>
          <w:b/>
          <w:iCs/>
          <w:sz w:val="24"/>
          <w:szCs w:val="24"/>
        </w:rPr>
      </w:pPr>
      <w:r w:rsidRPr="00F96DBE">
        <w:rPr>
          <w:rFonts w:ascii="Calibri" w:eastAsia="Times New Roman" w:hAnsi="Calibri" w:cs="Times New Roman"/>
          <w:b/>
          <w:iCs/>
          <w:sz w:val="24"/>
          <w:szCs w:val="24"/>
        </w:rPr>
        <w:t xml:space="preserve">Διευκρινίσεις για τον τρόπο κάλυψης της ιδιωτικής συμμετοχής στις </w:t>
      </w:r>
      <w:proofErr w:type="spellStart"/>
      <w:r w:rsidRPr="00F96DBE">
        <w:rPr>
          <w:rFonts w:ascii="Calibri" w:eastAsia="Times New Roman" w:hAnsi="Calibri" w:cs="Times New Roman"/>
          <w:b/>
          <w:iCs/>
          <w:sz w:val="24"/>
          <w:szCs w:val="24"/>
        </w:rPr>
        <w:t>υποδράσεις</w:t>
      </w:r>
      <w:proofErr w:type="spellEnd"/>
      <w:r w:rsidRPr="00F96DBE">
        <w:rPr>
          <w:rFonts w:ascii="Calibri" w:eastAsia="Times New Roman" w:hAnsi="Calibri" w:cs="Times New Roman"/>
          <w:b/>
          <w:iCs/>
          <w:sz w:val="24"/>
          <w:szCs w:val="24"/>
        </w:rPr>
        <w:t xml:space="preserve"> του </w:t>
      </w:r>
      <w:proofErr w:type="spellStart"/>
      <w:r w:rsidRPr="00F96DBE">
        <w:rPr>
          <w:rFonts w:ascii="Calibri" w:eastAsia="Times New Roman" w:hAnsi="Calibri" w:cs="Times New Roman"/>
          <w:b/>
          <w:iCs/>
          <w:sz w:val="24"/>
          <w:szCs w:val="24"/>
        </w:rPr>
        <w:t>Υπομέτρου</w:t>
      </w:r>
      <w:proofErr w:type="spellEnd"/>
      <w:r w:rsidRPr="00F96DBE">
        <w:rPr>
          <w:rFonts w:ascii="Calibri" w:eastAsia="Times New Roman" w:hAnsi="Calibri" w:cs="Times New Roman"/>
          <w:b/>
          <w:iCs/>
          <w:sz w:val="24"/>
          <w:szCs w:val="24"/>
        </w:rPr>
        <w:t xml:space="preserve"> 19.2 του </w:t>
      </w:r>
      <w:r w:rsidRPr="00F96DBE">
        <w:rPr>
          <w:rFonts w:ascii="Calibri" w:eastAsia="Times New Roman" w:hAnsi="Calibri" w:cs="Times New Roman"/>
          <w:b/>
          <w:iCs/>
          <w:sz w:val="24"/>
          <w:szCs w:val="24"/>
          <w:lang w:val="en-US"/>
        </w:rPr>
        <w:t>CLLD</w:t>
      </w:r>
      <w:r w:rsidRPr="00F96DBE">
        <w:rPr>
          <w:rFonts w:ascii="Calibri" w:eastAsia="Times New Roman" w:hAnsi="Calibri" w:cs="Times New Roman"/>
          <w:b/>
          <w:iCs/>
          <w:sz w:val="24"/>
          <w:szCs w:val="24"/>
        </w:rPr>
        <w:t>-</w:t>
      </w:r>
      <w:r w:rsidRPr="00F96DBE">
        <w:rPr>
          <w:rFonts w:ascii="Calibri" w:eastAsia="Times New Roman" w:hAnsi="Calibri" w:cs="Times New Roman"/>
          <w:b/>
          <w:iCs/>
          <w:sz w:val="24"/>
          <w:szCs w:val="24"/>
          <w:lang w:val="en-US"/>
        </w:rPr>
        <w:t>LEADER</w:t>
      </w:r>
      <w:r w:rsidRPr="00F96DBE">
        <w:rPr>
          <w:rFonts w:ascii="Calibri" w:eastAsia="Times New Roman" w:hAnsi="Calibri" w:cs="Times New Roman"/>
          <w:b/>
          <w:iCs/>
          <w:sz w:val="24"/>
          <w:szCs w:val="24"/>
        </w:rPr>
        <w:t xml:space="preserve"> 2014-2020</w:t>
      </w:r>
      <w:bookmarkStart w:id="0" w:name="_GoBack"/>
      <w:bookmarkEnd w:id="0"/>
    </w:p>
    <w:p w:rsidR="00F96DBE" w:rsidRPr="00F96DBE" w:rsidRDefault="00F96DBE" w:rsidP="00F96DBE">
      <w:pPr>
        <w:spacing w:after="0" w:line="240" w:lineRule="auto"/>
        <w:jc w:val="both"/>
        <w:rPr>
          <w:rFonts w:ascii="Calibri" w:eastAsia="Times New Roman" w:hAnsi="Calibri" w:cs="Times New Roman"/>
          <w:i/>
          <w:iCs/>
          <w:u w:val="single"/>
        </w:rPr>
      </w:pPr>
    </w:p>
    <w:p w:rsidR="00F96DBE" w:rsidRPr="00F96DBE" w:rsidRDefault="00F96DBE" w:rsidP="00F96DBE">
      <w:pPr>
        <w:spacing w:after="0" w:line="240" w:lineRule="auto"/>
        <w:jc w:val="both"/>
        <w:rPr>
          <w:rFonts w:ascii="Calibri" w:eastAsia="Times New Roman" w:hAnsi="Calibri" w:cs="Times New Roman"/>
          <w:i/>
          <w:iCs/>
          <w:u w:val="single"/>
        </w:rPr>
      </w:pPr>
      <w:r w:rsidRPr="00F96DBE">
        <w:rPr>
          <w:rFonts w:ascii="Calibri" w:eastAsia="Times New Roman" w:hAnsi="Calibri" w:cs="Times New Roman"/>
          <w:i/>
          <w:iCs/>
          <w:u w:val="single"/>
        </w:rPr>
        <w:t xml:space="preserve">1.            Η επιστολή πρόθεσης </w:t>
      </w:r>
      <w:proofErr w:type="spellStart"/>
      <w:r w:rsidRPr="00F96DBE">
        <w:rPr>
          <w:rFonts w:ascii="Calibri" w:eastAsia="Times New Roman" w:hAnsi="Calibri" w:cs="Times New Roman"/>
          <w:i/>
          <w:iCs/>
          <w:u w:val="single"/>
        </w:rPr>
        <w:t>δανειoδότησης</w:t>
      </w:r>
      <w:proofErr w:type="spellEnd"/>
      <w:r w:rsidRPr="00F96DBE">
        <w:rPr>
          <w:rFonts w:ascii="Calibri" w:eastAsia="Times New Roman" w:hAnsi="Calibri" w:cs="Times New Roman"/>
          <w:i/>
          <w:iCs/>
          <w:u w:val="single"/>
        </w:rPr>
        <w:t xml:space="preserve"> ως τρόπος κάλυψης της ιδιωτικής συμμετοχής βαθμολογείται με μηδέν σε όλες τις </w:t>
      </w:r>
      <w:proofErr w:type="spellStart"/>
      <w:r w:rsidRPr="00F96DBE">
        <w:rPr>
          <w:rFonts w:ascii="Calibri" w:eastAsia="Times New Roman" w:hAnsi="Calibri" w:cs="Times New Roman"/>
          <w:i/>
          <w:iCs/>
          <w:u w:val="single"/>
        </w:rPr>
        <w:t>Υποδράσεις</w:t>
      </w:r>
      <w:proofErr w:type="spellEnd"/>
      <w:r w:rsidRPr="00F96DBE">
        <w:rPr>
          <w:rFonts w:ascii="Calibri" w:eastAsia="Times New Roman" w:hAnsi="Calibri" w:cs="Times New Roman"/>
          <w:i/>
          <w:iCs/>
          <w:u w:val="single"/>
        </w:rPr>
        <w:t>, ανεξαρτήτως του Κανονιστικού πλαισίου (π.χ.1407/2013 ή άρθρο 14 του 651/2014)  στο οποίο υπάγονται;</w:t>
      </w:r>
    </w:p>
    <w:p w:rsidR="00F96DBE" w:rsidRPr="00F96DBE" w:rsidRDefault="00F96DBE" w:rsidP="00F96DBE">
      <w:pPr>
        <w:spacing w:after="0" w:line="240" w:lineRule="auto"/>
        <w:jc w:val="both"/>
        <w:rPr>
          <w:rFonts w:ascii="Calibri" w:eastAsia="Times New Roman" w:hAnsi="Calibri" w:cs="Times New Roman"/>
        </w:rPr>
      </w:pPr>
    </w:p>
    <w:p w:rsidR="00F96DBE" w:rsidRPr="00F96DBE" w:rsidRDefault="00F96DBE" w:rsidP="00F96DBE">
      <w:pPr>
        <w:tabs>
          <w:tab w:val="left" w:pos="284"/>
        </w:tabs>
        <w:spacing w:after="0" w:line="240" w:lineRule="auto"/>
        <w:jc w:val="both"/>
        <w:rPr>
          <w:rFonts w:ascii="Calibri" w:eastAsia="Times New Roman" w:hAnsi="Calibri" w:cs="Times New Roman"/>
        </w:rPr>
      </w:pPr>
    </w:p>
    <w:p w:rsidR="00F96DBE" w:rsidRPr="00F96DBE" w:rsidRDefault="00F96DBE" w:rsidP="00F96DBE">
      <w:pPr>
        <w:spacing w:after="0" w:line="240" w:lineRule="auto"/>
        <w:jc w:val="both"/>
        <w:rPr>
          <w:rFonts w:ascii="Calibri" w:eastAsia="Times New Roman" w:hAnsi="Calibri" w:cs="Times New Roman"/>
        </w:rPr>
      </w:pPr>
      <w:r w:rsidRPr="00F96DBE">
        <w:rPr>
          <w:rFonts w:ascii="Calibri" w:eastAsia="Times New Roman" w:hAnsi="Calibri" w:cs="Times New Roman"/>
        </w:rPr>
        <w:t xml:space="preserve">Όχι. Αντιθέτως, η επιστολή πρόθεσης δανειοδότησης ή η προέγκριση δανείου θεωρούνται ως δικαιολογητικά που μπορούν να προσκομιστούν για την απόδειξη της κάλυψης της ιδιωτικής συμμετοχής κατά τη στιγμή της αίτησης ανεξαρτήτως του Κανονιστικού πλαισίου (π.χ.1407/2013 ή άρθρο 14 του 651/2014) , φυσικά -υποθέτοντας- ότι η Τράπεζα έχει προχωρήσει σε μια αρχική – αδρή εκτίμηση της πιστοληπτικής ικανότητας του υποψήφιου επενδυτή, δηλαδή από ένα πρώτο έλεγχο προκύπτει ότι δεν έχει πρόβλημα να χρηματοδοτηθεί στο σύνολο ή μερικώς η ιδιωτική συμμετοχή. Οι συμβάσεις δανείων (δηλαδή τα αποδεικτικά της οριστικής έγκρισης δανείου) υποβάλλονται στην ΟΤΔ μεταγενέστερα και πριν την απόφαση ένταξης σε κάθε περίπτωση. Στην περίπτωση χρήσης του 1407/2013 ή του 1305/2013, η άποψή μας είναι ότι ο υποψήφιος επενδυτής δύναται να προσκομίσει και σύμβαση δανειοδότησης, με το σκεπτικό ότι στο πλαίσιο των </w:t>
      </w:r>
      <w:proofErr w:type="spellStart"/>
      <w:r w:rsidRPr="00F96DBE">
        <w:rPr>
          <w:rFonts w:ascii="Calibri" w:eastAsia="Times New Roman" w:hAnsi="Calibri" w:cs="Times New Roman"/>
        </w:rPr>
        <w:t>υποδράσεων</w:t>
      </w:r>
      <w:proofErr w:type="spellEnd"/>
      <w:r w:rsidRPr="00F96DBE">
        <w:rPr>
          <w:rFonts w:ascii="Calibri" w:eastAsia="Times New Roman" w:hAnsi="Calibri" w:cs="Times New Roman"/>
        </w:rPr>
        <w:t xml:space="preserve"> που εντάσσονται στους κανονισμούς αυτούς δεν εξετάζεται ο χαρακτήρας κινήτρου. </w:t>
      </w:r>
    </w:p>
    <w:p w:rsidR="00F96DBE" w:rsidRPr="00F96DBE" w:rsidRDefault="00F96DBE" w:rsidP="00F96DBE">
      <w:pPr>
        <w:spacing w:after="0" w:line="240" w:lineRule="auto"/>
        <w:jc w:val="both"/>
        <w:rPr>
          <w:rFonts w:ascii="Calibri" w:eastAsia="Times New Roman" w:hAnsi="Calibri" w:cs="Times New Roman"/>
        </w:rPr>
      </w:pPr>
    </w:p>
    <w:p w:rsidR="00F96DBE" w:rsidRPr="00F96DBE" w:rsidRDefault="00F96DBE" w:rsidP="00F96DBE">
      <w:pPr>
        <w:spacing w:after="0" w:line="240" w:lineRule="auto"/>
        <w:jc w:val="both"/>
        <w:rPr>
          <w:rFonts w:ascii="Calibri" w:eastAsia="Times New Roman" w:hAnsi="Calibri" w:cs="Times New Roman"/>
          <w:i/>
          <w:iCs/>
          <w:u w:val="single"/>
        </w:rPr>
      </w:pPr>
      <w:r w:rsidRPr="00F96DBE">
        <w:rPr>
          <w:rFonts w:ascii="Calibri" w:eastAsia="Times New Roman" w:hAnsi="Calibri" w:cs="Times New Roman"/>
          <w:i/>
          <w:iCs/>
          <w:u w:val="single"/>
        </w:rPr>
        <w:t xml:space="preserve">2.            Οι δικαιούχοι των </w:t>
      </w:r>
      <w:proofErr w:type="spellStart"/>
      <w:r w:rsidRPr="00F96DBE">
        <w:rPr>
          <w:rFonts w:ascii="Calibri" w:eastAsia="Times New Roman" w:hAnsi="Calibri" w:cs="Times New Roman"/>
          <w:i/>
          <w:iCs/>
          <w:u w:val="single"/>
        </w:rPr>
        <w:t>υποδράσεων</w:t>
      </w:r>
      <w:proofErr w:type="spellEnd"/>
      <w:r w:rsidRPr="00F96DBE">
        <w:rPr>
          <w:rFonts w:ascii="Calibri" w:eastAsia="Times New Roman" w:hAnsi="Calibri" w:cs="Times New Roman"/>
          <w:i/>
          <w:iCs/>
          <w:u w:val="single"/>
        </w:rPr>
        <w:t xml:space="preserve"> που εμπίπτουν στο άρθρο 14 του 651/2014, βάσει της συνημμένης οδηγίας δε δύναται να προσκομίσουν έγκριση ή σύμβαση δανείου. Σε αυτές τις περιπτώσεις ο μόνος τρόπος για να λάβουν βαθμολόγηση για το συγκεκριμένο κριτήριο αξιολόγησης είναι η προσκόμιση βεβαιώσεων καταθέσεων, ύπαρξης μετοχών ή τίτλων; Η προσκόμιση επιστολής προέγκρισης δανειοδότησης αποτελεί βαθμολογούμενο δικαιολογητικό;</w:t>
      </w:r>
    </w:p>
    <w:p w:rsidR="00F96DBE" w:rsidRPr="00F96DBE" w:rsidRDefault="00F96DBE" w:rsidP="00F96DBE">
      <w:pPr>
        <w:spacing w:after="0" w:line="240" w:lineRule="auto"/>
        <w:jc w:val="both"/>
        <w:rPr>
          <w:rFonts w:ascii="Calibri" w:eastAsia="Times New Roman" w:hAnsi="Calibri" w:cs="Times New Roman"/>
        </w:rPr>
      </w:pPr>
    </w:p>
    <w:p w:rsidR="00F96DBE" w:rsidRPr="00F96DBE" w:rsidRDefault="00F96DBE" w:rsidP="00F96DBE">
      <w:pPr>
        <w:spacing w:after="0" w:line="240" w:lineRule="auto"/>
        <w:jc w:val="both"/>
        <w:rPr>
          <w:rFonts w:ascii="Calibri" w:eastAsia="Times New Roman" w:hAnsi="Calibri" w:cs="Times New Roman"/>
        </w:rPr>
      </w:pPr>
      <w:r w:rsidRPr="00F96DBE">
        <w:rPr>
          <w:rFonts w:ascii="Calibri" w:eastAsia="Times New Roman" w:hAnsi="Calibri" w:cs="Times New Roman"/>
        </w:rPr>
        <w:t>Η επιστολή προέγκρισης δανειοδότησης (πέραν των βεβαιώσεων καταθέσεων, ύπαρξης μετοχών ή τίτλων) αποτελεί βαθμολογούμενο δικαιολογητικό σύμφωνα με το σημείο 1 παραπάνω.</w:t>
      </w:r>
    </w:p>
    <w:p w:rsidR="00F96DBE" w:rsidRPr="00F96DBE" w:rsidRDefault="00F96DBE" w:rsidP="00F96DBE">
      <w:pPr>
        <w:spacing w:after="0" w:line="240" w:lineRule="auto"/>
        <w:jc w:val="both"/>
        <w:rPr>
          <w:rFonts w:ascii="Calibri" w:eastAsia="Times New Roman" w:hAnsi="Calibri" w:cs="Times New Roman"/>
        </w:rPr>
      </w:pPr>
    </w:p>
    <w:p w:rsidR="00F96DBE" w:rsidRPr="00F96DBE" w:rsidRDefault="00F96DBE" w:rsidP="00F96DBE">
      <w:pPr>
        <w:spacing w:after="0" w:line="240" w:lineRule="auto"/>
        <w:jc w:val="both"/>
        <w:rPr>
          <w:rFonts w:ascii="Calibri" w:eastAsia="Times New Roman" w:hAnsi="Calibri" w:cs="Times New Roman"/>
          <w:i/>
          <w:iCs/>
          <w:u w:val="single"/>
        </w:rPr>
      </w:pPr>
      <w:r w:rsidRPr="00F96DBE">
        <w:rPr>
          <w:rFonts w:ascii="Calibri" w:eastAsia="Times New Roman" w:hAnsi="Calibri" w:cs="Times New Roman"/>
          <w:i/>
          <w:iCs/>
          <w:u w:val="single"/>
        </w:rPr>
        <w:t xml:space="preserve">3.            Στο κριτήριο αξιολόγησης «Δυνατότητα διάθεσης ιδίων κεφαλαίων για την έναρξη υλοποίησης του επενδυτικού σχεδίου» αναγράφεται ότι η βαθμολόγηση προκύπτει από το Ποσοστό Ιδίων Κεφαλαίων επί της ιδιωτικής συμμετοχής * 100%. Βάσει θεσμικού πλαισίου, ως ίδια κεφάλαια ορίζονται τόσο τα διαθέσιμα κεφάλαια σε </w:t>
      </w:r>
      <w:proofErr w:type="spellStart"/>
      <w:r w:rsidRPr="00F96DBE">
        <w:rPr>
          <w:rFonts w:ascii="Calibri" w:eastAsia="Times New Roman" w:hAnsi="Calibri" w:cs="Times New Roman"/>
          <w:i/>
          <w:iCs/>
          <w:u w:val="single"/>
        </w:rPr>
        <w:t>λογ</w:t>
      </w:r>
      <w:proofErr w:type="spellEnd"/>
      <w:r w:rsidRPr="00F96DBE">
        <w:rPr>
          <w:rFonts w:ascii="Calibri" w:eastAsia="Times New Roman" w:hAnsi="Calibri" w:cs="Times New Roman"/>
          <w:i/>
          <w:iCs/>
          <w:u w:val="single"/>
        </w:rPr>
        <w:t>/</w:t>
      </w:r>
      <w:proofErr w:type="spellStart"/>
      <w:r w:rsidRPr="00F96DBE">
        <w:rPr>
          <w:rFonts w:ascii="Calibri" w:eastAsia="Times New Roman" w:hAnsi="Calibri" w:cs="Times New Roman"/>
          <w:i/>
          <w:iCs/>
          <w:u w:val="single"/>
        </w:rPr>
        <w:t>σμούς</w:t>
      </w:r>
      <w:proofErr w:type="spellEnd"/>
      <w:r w:rsidRPr="00F96DBE">
        <w:rPr>
          <w:rFonts w:ascii="Calibri" w:eastAsia="Times New Roman" w:hAnsi="Calibri" w:cs="Times New Roman"/>
          <w:i/>
          <w:iCs/>
          <w:u w:val="single"/>
        </w:rPr>
        <w:t xml:space="preserve"> των δικαιούχων όσο και η επιστολή έγκρισης δανείου, ο διαχωρισμός αυτός ενέχει και κάποια διαφοροποίηση στη βαρύτητα της βαθμολόγησης (μεταξύ της βεβαίωσης κατάθεσης και της έγκρισης δανείου); </w:t>
      </w:r>
    </w:p>
    <w:p w:rsidR="00F96DBE" w:rsidRPr="00F96DBE" w:rsidRDefault="00F96DBE" w:rsidP="00F96DBE">
      <w:pPr>
        <w:spacing w:after="0" w:line="240" w:lineRule="auto"/>
        <w:jc w:val="both"/>
        <w:rPr>
          <w:rFonts w:ascii="Calibri" w:eastAsia="Times New Roman" w:hAnsi="Calibri" w:cs="Times New Roman"/>
        </w:rPr>
      </w:pPr>
    </w:p>
    <w:p w:rsidR="00F96DBE" w:rsidRPr="00F96DBE" w:rsidRDefault="00F96DBE" w:rsidP="00F96DBE">
      <w:pPr>
        <w:spacing w:after="0" w:line="240" w:lineRule="auto"/>
        <w:jc w:val="both"/>
        <w:rPr>
          <w:rFonts w:ascii="Calibri" w:eastAsia="Times New Roman" w:hAnsi="Calibri" w:cs="Times New Roman"/>
        </w:rPr>
      </w:pPr>
      <w:r w:rsidRPr="00F96DBE">
        <w:rPr>
          <w:rFonts w:ascii="Calibri" w:eastAsia="Times New Roman" w:hAnsi="Calibri" w:cs="Times New Roman"/>
        </w:rPr>
        <w:t xml:space="preserve">Η ιδιωτική συμμετοχή του δικαιούχου, σε ότι αφορά την πράξη, μπορεί να προέρχεται από ίδια κεφάλαια ή τραπεζικό δανεισμό ή/και συνδυασμό τους. Η απόδειξη της ιδιωτικής συμμετοχής δύναται να τεκμηριώνεται, είτε με Υπεύθυνη δήλωση (Ν. 1599/1986, όπως ισχύει, με θεώρηση γνησίου υπογραφής) του δικαιούχου, είτε με σχετικό τραπεζικό έγγραφο. Δεν υπάρχει διαφοροποίηση ως προς τη βαθμολογία μεταξύ των ίδιων κεφαλαίων ή του τραπεζικού δανεισμού (δηλ. της προέγκρισης ή πρόθεσης χορήγησης δανείου).  </w:t>
      </w:r>
    </w:p>
    <w:p w:rsidR="00F96DBE" w:rsidRPr="00F96DBE" w:rsidRDefault="00F96DBE" w:rsidP="00F96DBE">
      <w:pPr>
        <w:spacing w:after="0" w:line="240" w:lineRule="auto"/>
        <w:jc w:val="both"/>
        <w:rPr>
          <w:rFonts w:ascii="Calibri" w:eastAsia="Times New Roman" w:hAnsi="Calibri" w:cs="Times New Roman"/>
        </w:rPr>
      </w:pPr>
      <w:r w:rsidRPr="00F96DBE">
        <w:rPr>
          <w:rFonts w:ascii="Calibri" w:eastAsia="Times New Roman" w:hAnsi="Calibri" w:cs="Times New Roman"/>
        </w:rPr>
        <w:t xml:space="preserve">Ειδικά για τις πράξεις που ενισχύονται μέσω του άρθρου 14 του Καν. (ΕΕ) 651/2014 της Επιτροπής η ιδιωτική συμμετοχή του δικαιούχου της ενίσχυσης πρέπει να ανέρχεται κατά τη στιγμή της αίτησης σε τουλάχιστον 25% των επιλέξιμων δαπανών, είτε μέσω ιδίων </w:t>
      </w:r>
      <w:r w:rsidRPr="00F96DBE">
        <w:rPr>
          <w:rFonts w:ascii="Calibri" w:eastAsia="Times New Roman" w:hAnsi="Calibri" w:cs="Times New Roman"/>
        </w:rPr>
        <w:lastRenderedPageBreak/>
        <w:t>πόρων είτε μέσω εξωτερικής χρηματοδότησης και ειδικότερα μέσω προέγκρισης ή πρόθεσης χορήγησης δανείου και όχι έγκρισης δανείου αφού αυτό πλέον καταστρατηγεί το χαρακτήρα κινήτρου. Οι συμβάσεις δανείων (δηλαδή τα αποδεικτικά της οριστικής έγκρισης δανείου) υποβάλλονται στην ΟΤΔ μεταγενέστερα και πριν την απόφαση ένταξης σε κάθε περίπτωση.</w:t>
      </w:r>
    </w:p>
    <w:p w:rsidR="00F96DBE" w:rsidRPr="00F96DBE" w:rsidRDefault="00F96DBE" w:rsidP="00F96DBE">
      <w:pPr>
        <w:spacing w:after="0" w:line="240" w:lineRule="auto"/>
        <w:jc w:val="both"/>
        <w:rPr>
          <w:rFonts w:ascii="Calibri" w:eastAsia="Times New Roman" w:hAnsi="Calibri" w:cs="Times New Roman"/>
        </w:rPr>
      </w:pPr>
      <w:r w:rsidRPr="00F96DBE">
        <w:rPr>
          <w:rFonts w:ascii="Calibri" w:eastAsia="Times New Roman" w:hAnsi="Calibri" w:cs="Times New Roman"/>
        </w:rPr>
        <w:t>Σε περίπτωση υφιστάμενων νομικών προσώπων, απαιτούνται όλα τα ανωτέρω είτε από την εταιρεία, είτε από τα μέλη της εταιρείας με την πρόσθετη δέσμευση (Υπεύθυνη Δήλωση του Νομίμου Εκπροσώπου) ότι σε περίπτωση έγκρισης της πρότασης θα ακολουθήσει διαδικασία ισόποσης αύξησης Κεφαλαίου, πριν την απόφαση ένταξης.</w:t>
      </w:r>
    </w:p>
    <w:p w:rsidR="00F96DBE" w:rsidRPr="00F96DBE" w:rsidRDefault="00F96DBE" w:rsidP="00F96DBE">
      <w:pPr>
        <w:spacing w:after="0" w:line="240" w:lineRule="auto"/>
        <w:jc w:val="both"/>
        <w:rPr>
          <w:rFonts w:ascii="Calibri" w:eastAsia="Times New Roman" w:hAnsi="Calibri" w:cs="Times New Roman"/>
        </w:rPr>
      </w:pPr>
      <w:r w:rsidRPr="00F96DBE">
        <w:rPr>
          <w:rFonts w:ascii="Calibri" w:eastAsia="Times New Roman" w:hAnsi="Calibri" w:cs="Times New Roman"/>
        </w:rPr>
        <w:t>Σε περίπτωση υπό ίδρυση νομικών προσώπων όλα τα παραπάνω εξετάζονται σε επίπεδο εταίρων.</w:t>
      </w:r>
    </w:p>
    <w:p w:rsidR="00F96DBE" w:rsidRPr="00F96DBE" w:rsidRDefault="00F96DBE" w:rsidP="00F96DBE">
      <w:pPr>
        <w:spacing w:after="0" w:line="240" w:lineRule="auto"/>
        <w:jc w:val="both"/>
        <w:rPr>
          <w:rFonts w:ascii="Calibri" w:eastAsia="Times New Roman" w:hAnsi="Calibri" w:cs="Times New Roman"/>
        </w:rPr>
      </w:pPr>
      <w:r w:rsidRPr="00F96DBE">
        <w:rPr>
          <w:rFonts w:ascii="Calibri" w:eastAsia="Times New Roman" w:hAnsi="Calibri" w:cs="Times New Roman"/>
        </w:rPr>
        <w:t>Επισημαίνεται ότι επειδή η κάλυψη της Ιδιωτικής συμμετοχής αποτελεί βαθμολογούμενο κριτήριο, η προσκόμιση Υπεύθυνης Δήλωσης βαθμολογείται με μηδέν (0).</w:t>
      </w:r>
    </w:p>
    <w:p w:rsidR="00F96DBE" w:rsidRPr="00F96DBE" w:rsidRDefault="00F96DBE" w:rsidP="00F96DBE">
      <w:pPr>
        <w:spacing w:after="0" w:line="240" w:lineRule="auto"/>
        <w:rPr>
          <w:rFonts w:ascii="Calibri" w:eastAsia="Times New Roman" w:hAnsi="Calibri" w:cs="Times New Roman"/>
        </w:rPr>
      </w:pPr>
    </w:p>
    <w:p w:rsidR="00611CAE" w:rsidRDefault="00611CAE"/>
    <w:sectPr w:rsidR="00611C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BE"/>
    <w:rsid w:val="00611CAE"/>
    <w:rsid w:val="00F96D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3466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2019-05-13T07:39:00Z</dcterms:created>
  <dcterms:modified xsi:type="dcterms:W3CDTF">2019-05-13T07:40:00Z</dcterms:modified>
</cp:coreProperties>
</file>