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4432" w14:textId="05CF749D" w:rsidR="000C576D" w:rsidRPr="00870DF2" w:rsidRDefault="00CC5D82" w:rsidP="00EB1107">
      <w:pPr>
        <w:pStyle w:val="a8"/>
        <w:rPr>
          <w:rFonts w:eastAsia="Times New Roman"/>
          <w:color w:val="333333"/>
          <w:sz w:val="4"/>
          <w:szCs w:val="4"/>
          <w:lang w:eastAsia="el-GR"/>
        </w:rPr>
      </w:pPr>
      <w:r>
        <w:rPr>
          <w:rFonts w:eastAsia="Times New Roman"/>
          <w:noProof/>
          <w:lang w:val="el-GR" w:eastAsia="el-GR"/>
        </w:rPr>
        <w:drawing>
          <wp:anchor distT="0" distB="0" distL="114300" distR="114300" simplePos="0" relativeHeight="251667456" behindDoc="1" locked="0" layoutInCell="1" allowOverlap="1" wp14:anchorId="3E5E7F1C" wp14:editId="4B75E7DF">
            <wp:simplePos x="0" y="0"/>
            <wp:positionH relativeFrom="column">
              <wp:posOffset>3709035</wp:posOffset>
            </wp:positionH>
            <wp:positionV relativeFrom="paragraph">
              <wp:posOffset>0</wp:posOffset>
            </wp:positionV>
            <wp:extent cx="942975" cy="942975"/>
            <wp:effectExtent l="0" t="0" r="0" b="9525"/>
            <wp:wrapTight wrapText="bothSides">
              <wp:wrapPolygon edited="0">
                <wp:start x="12218" y="0"/>
                <wp:lineTo x="2618" y="3055"/>
                <wp:lineTo x="436" y="4364"/>
                <wp:lineTo x="6109" y="21382"/>
                <wp:lineTo x="10036" y="21382"/>
                <wp:lineTo x="16145" y="20509"/>
                <wp:lineTo x="20945" y="17455"/>
                <wp:lineTo x="20073" y="13964"/>
                <wp:lineTo x="17018" y="7418"/>
                <wp:lineTo x="16582" y="6982"/>
                <wp:lineTo x="13964" y="0"/>
                <wp:lineTo x="12218" y="0"/>
              </wp:wrapPolygon>
            </wp:wrapTight>
            <wp:docPr id="141436414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93EEB" w14:textId="64B14E88" w:rsidR="00CC5D82" w:rsidRDefault="00CC5D82" w:rsidP="000C576D">
      <w:pPr>
        <w:shd w:val="clear" w:color="auto" w:fill="FFFFFF"/>
        <w:spacing w:after="150" w:line="276" w:lineRule="auto"/>
        <w:jc w:val="both"/>
        <w:rPr>
          <w:noProof/>
          <w:lang w:val="el-GR"/>
        </w:rPr>
      </w:pPr>
      <w:r>
        <w:rPr>
          <w:noProof/>
        </w:rPr>
        <w:t xml:space="preserve">                                      </w:t>
      </w:r>
      <w:r w:rsidRPr="00D10D63">
        <w:rPr>
          <w:noProof/>
        </w:rPr>
        <w:drawing>
          <wp:inline distT="0" distB="0" distL="0" distR="0" wp14:anchorId="00DBB072" wp14:editId="35754BB8">
            <wp:extent cx="1484854" cy="818716"/>
            <wp:effectExtent l="0" t="0" r="1270" b="635"/>
            <wp:docPr id="4" name="Εικόνα 3">
              <a:extLst xmlns:a="http://schemas.openxmlformats.org/drawingml/2006/main">
                <a:ext uri="{FF2B5EF4-FFF2-40B4-BE49-F238E27FC236}">
                  <a16:creationId xmlns:a16="http://schemas.microsoft.com/office/drawing/2014/main" id="{55857718-1D2E-A9A4-E528-73DF701E5F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>
                      <a:extLst>
                        <a:ext uri="{FF2B5EF4-FFF2-40B4-BE49-F238E27FC236}">
                          <a16:creationId xmlns:a16="http://schemas.microsoft.com/office/drawing/2014/main" id="{55857718-1D2E-A9A4-E528-73DF701E5F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94" cy="82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ED86" w14:textId="77777777" w:rsidR="00CC5D82" w:rsidRPr="00CC5D82" w:rsidRDefault="00CC5D82" w:rsidP="000C576D">
      <w:pPr>
        <w:shd w:val="clear" w:color="auto" w:fill="FFFFFF"/>
        <w:spacing w:after="150" w:line="276" w:lineRule="auto"/>
        <w:jc w:val="both"/>
        <w:rPr>
          <w:rFonts w:eastAsia="Times New Roman" w:cstheme="minorHAnsi"/>
          <w:color w:val="444444"/>
          <w:sz w:val="4"/>
          <w:szCs w:val="4"/>
          <w:lang w:val="el-GR" w:eastAsia="el-GR"/>
        </w:rPr>
      </w:pPr>
    </w:p>
    <w:tbl>
      <w:tblPr>
        <w:tblStyle w:val="a3"/>
        <w:tblpPr w:leftFromText="180" w:rightFromText="180" w:vertAnchor="text" w:horzAnchor="margin" w:tblpY="-19"/>
        <w:tblW w:w="10201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201"/>
      </w:tblGrid>
      <w:tr w:rsidR="00CC5D82" w:rsidRPr="0091243F" w14:paraId="5A812801" w14:textId="77777777" w:rsidTr="00CC5D82">
        <w:trPr>
          <w:trHeight w:val="836"/>
        </w:trPr>
        <w:tc>
          <w:tcPr>
            <w:tcW w:w="10201" w:type="dxa"/>
            <w:shd w:val="clear" w:color="auto" w:fill="9CC2E5" w:themeFill="accent1" w:themeFillTint="99"/>
            <w:vAlign w:val="center"/>
          </w:tcPr>
          <w:p w14:paraId="0CE8D006" w14:textId="5EB47192" w:rsidR="00CC5D82" w:rsidRPr="0062449A" w:rsidRDefault="00CC5D82" w:rsidP="00CC5D82">
            <w:pPr>
              <w:jc w:val="center"/>
              <w:rPr>
                <w:rFonts w:ascii="Verdana" w:hAnsi="Verdana" w:cs="Tahoma"/>
                <w:b/>
                <w:sz w:val="19"/>
                <w:szCs w:val="19"/>
              </w:rPr>
            </w:pPr>
            <w:r>
              <w:rPr>
                <w:rFonts w:ascii="Verdana" w:hAnsi="Verdana" w:cs="Tahoma"/>
                <w:b/>
                <w:sz w:val="19"/>
                <w:szCs w:val="19"/>
              </w:rPr>
              <w:t>Ανακοίνωση</w:t>
            </w:r>
            <w:r w:rsidRPr="00AF35DA">
              <w:rPr>
                <w:rFonts w:ascii="Verdana" w:hAnsi="Verdana" w:cs="Tahoma"/>
                <w:b/>
                <w:sz w:val="19"/>
                <w:szCs w:val="19"/>
              </w:rPr>
              <w:t xml:space="preserve"> </w:t>
            </w:r>
            <w:r>
              <w:rPr>
                <w:rFonts w:ascii="Verdana" w:hAnsi="Verdana" w:cs="Tahoma"/>
                <w:b/>
                <w:sz w:val="19"/>
                <w:szCs w:val="19"/>
              </w:rPr>
              <w:t xml:space="preserve">- Πρόσκληση εκδήλωσης ενδιαφέροντος συμμετοχής παραγωγών και επιχειρηματιών της </w:t>
            </w:r>
            <w:r w:rsidR="00023027">
              <w:rPr>
                <w:rFonts w:ascii="Verdana" w:hAnsi="Verdana" w:cs="Tahoma"/>
                <w:b/>
                <w:sz w:val="19"/>
                <w:szCs w:val="19"/>
              </w:rPr>
              <w:t>ΠΕ Μεσσηνίας</w:t>
            </w:r>
            <w:r>
              <w:rPr>
                <w:rFonts w:ascii="Verdana" w:hAnsi="Verdana" w:cs="Tahoma"/>
                <w:b/>
                <w:sz w:val="19"/>
                <w:szCs w:val="19"/>
              </w:rPr>
              <w:t xml:space="preserve"> (περιοχή παρέμβασης της ΟΤΔ </w:t>
            </w:r>
            <w:r w:rsidR="00F108E0">
              <w:rPr>
                <w:rFonts w:ascii="Verdana" w:hAnsi="Verdana" w:cs="Tahoma"/>
                <w:b/>
                <w:sz w:val="19"/>
                <w:szCs w:val="19"/>
              </w:rPr>
              <w:t xml:space="preserve">«Αναπτυξιακή </w:t>
            </w:r>
            <w:r w:rsidR="00023027">
              <w:rPr>
                <w:rFonts w:ascii="Verdana" w:hAnsi="Verdana" w:cs="Tahoma"/>
                <w:b/>
                <w:sz w:val="19"/>
                <w:szCs w:val="19"/>
              </w:rPr>
              <w:t>Μεσσηνίας</w:t>
            </w:r>
            <w:r w:rsidR="00F108E0">
              <w:rPr>
                <w:rFonts w:ascii="Verdana" w:hAnsi="Verdana" w:cs="Tahoma"/>
                <w:b/>
                <w:sz w:val="19"/>
                <w:szCs w:val="19"/>
              </w:rPr>
              <w:t xml:space="preserve"> Α.Ε.Α.ΟΤΑ»</w:t>
            </w:r>
            <w:r>
              <w:rPr>
                <w:rFonts w:ascii="Verdana" w:hAnsi="Verdana" w:cs="Tahoma"/>
                <w:b/>
                <w:sz w:val="19"/>
                <w:szCs w:val="19"/>
              </w:rPr>
              <w:t xml:space="preserve">) σε έκθεση παρουσίασης τοπικών προϊόντων και γεύσεων </w:t>
            </w:r>
          </w:p>
        </w:tc>
      </w:tr>
    </w:tbl>
    <w:p w14:paraId="07E866D6" w14:textId="77777777" w:rsidR="004D6F98" w:rsidRPr="00855B10" w:rsidRDefault="004D6F98" w:rsidP="009840B0">
      <w:pPr>
        <w:shd w:val="clear" w:color="auto" w:fill="FFFFFF"/>
        <w:spacing w:after="60" w:line="276" w:lineRule="auto"/>
        <w:jc w:val="both"/>
        <w:rPr>
          <w:rFonts w:eastAsia="Times New Roman" w:cstheme="minorHAnsi"/>
          <w:color w:val="444444"/>
          <w:sz w:val="10"/>
          <w:szCs w:val="10"/>
          <w:lang w:val="el-GR" w:eastAsia="el-GR"/>
        </w:rPr>
      </w:pPr>
    </w:p>
    <w:p w14:paraId="4E2C6658" w14:textId="09D70E34" w:rsidR="00FA433F" w:rsidRDefault="00914F5F" w:rsidP="00FA433F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 xml:space="preserve">Η </w:t>
      </w:r>
      <w:r w:rsidR="00CC5D82">
        <w:rPr>
          <w:rFonts w:ascii="Verdana" w:hAnsi="Verdana" w:cs="Verdana"/>
          <w:bCs/>
          <w:sz w:val="19"/>
          <w:szCs w:val="19"/>
          <w:lang w:val="el-GR"/>
        </w:rPr>
        <w:t>Αναπτυξιακή Μεσσηνίας Α.Ε.Α.ΟΤΑ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 σε συνεργασία με τους εταίρους του Σχεδίου Διατοπικής Συνεργασίας με τίτλο «</w:t>
      </w:r>
      <w:r w:rsidR="00AF35DA">
        <w:rPr>
          <w:rFonts w:ascii="Verdana" w:hAnsi="Verdana" w:cs="Verdana"/>
          <w:bCs/>
          <w:sz w:val="19"/>
          <w:szCs w:val="19"/>
          <w:lang w:val="el-GR"/>
        </w:rPr>
        <w:t>Γεύσεις Ε</w:t>
      </w:r>
      <w:r w:rsidR="005C0910">
        <w:rPr>
          <w:rFonts w:ascii="Verdana" w:hAnsi="Verdana" w:cs="Verdana"/>
          <w:bCs/>
          <w:sz w:val="19"/>
          <w:szCs w:val="19"/>
          <w:lang w:val="el-GR"/>
        </w:rPr>
        <w:t>λλήνων εκλεκτές ΙΙ: Ελληνικός γαστρονομικός πολιτισμός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» </w:t>
      </w:r>
      <w:r w:rsidR="00E36602" w:rsidRPr="00E36602">
        <w:rPr>
          <w:rFonts w:ascii="Verdana" w:hAnsi="Verdana" w:cs="Verdana"/>
          <w:bCs/>
          <w:sz w:val="19"/>
          <w:szCs w:val="19"/>
          <w:lang w:val="el-GR"/>
        </w:rPr>
        <w:t>του τοπικού προγράμματος LEADER/CLLD, υπομέτρο 19.3 του Μέτρου 19 του ΠΑΑ 2014-2020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, διοργανώνει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την έκθεση «</w:t>
      </w:r>
      <w:r w:rsidR="00FA433F" w:rsidRPr="00F74C25">
        <w:rPr>
          <w:rFonts w:ascii="Verdana" w:hAnsi="Verdana" w:cs="Verdana"/>
          <w:b/>
          <w:sz w:val="19"/>
          <w:szCs w:val="19"/>
          <w:lang w:val="el-GR"/>
        </w:rPr>
        <w:t>Η άνοιξη των τοπικών προϊόντων και γεύσεων»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 που θα πραγματοποιηθεί 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ανά περιφέρεια τα Σαββατοκύριακα του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Μ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αΐ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ο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υ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D07FD3">
        <w:rPr>
          <w:rFonts w:ascii="Verdana" w:hAnsi="Verdana" w:cs="Verdana"/>
          <w:bCs/>
          <w:sz w:val="19"/>
          <w:szCs w:val="19"/>
          <w:lang w:val="el-GR"/>
        </w:rPr>
        <w:t xml:space="preserve">στην </w:t>
      </w:r>
      <w:r w:rsidR="00470673" w:rsidRPr="00470673">
        <w:rPr>
          <w:rFonts w:ascii="Verdana" w:hAnsi="Verdana" w:cs="Verdana"/>
          <w:bCs/>
          <w:sz w:val="19"/>
          <w:szCs w:val="19"/>
          <w:lang w:val="el-GR"/>
        </w:rPr>
        <w:t>Κεντρική Αγορά Τροφίμων στο Ρέντη</w:t>
      </w:r>
      <w:r w:rsidR="00470673">
        <w:rPr>
          <w:rFonts w:ascii="Verdana" w:hAnsi="Verdana" w:cs="Verdana"/>
          <w:bCs/>
          <w:sz w:val="19"/>
          <w:szCs w:val="19"/>
          <w:lang w:val="el-GR"/>
        </w:rPr>
        <w:t xml:space="preserve">/ Πτέρυγα Καταναλωτή. </w:t>
      </w:r>
    </w:p>
    <w:p w14:paraId="50F709F9" w14:textId="0493E723" w:rsidR="00470673" w:rsidRDefault="00470673" w:rsidP="00470673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470673">
        <w:rPr>
          <w:rFonts w:ascii="Verdana" w:hAnsi="Verdana" w:cs="Verdana"/>
          <w:bCs/>
          <w:sz w:val="19"/>
          <w:szCs w:val="19"/>
          <w:lang w:val="el-GR"/>
        </w:rPr>
        <w:t xml:space="preserve">Η αγορά του καταναλωτή λειτουργεί εντός του ΟΚΑΑ και τα Σαββατοκύριακα 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συγκεντρώνει </w:t>
      </w:r>
      <w:r w:rsidRPr="00470673">
        <w:rPr>
          <w:rFonts w:ascii="Verdana" w:hAnsi="Verdana" w:cs="Verdana"/>
          <w:bCs/>
          <w:sz w:val="19"/>
          <w:szCs w:val="19"/>
          <w:lang w:val="el-GR"/>
        </w:rPr>
        <w:t>χιλιάδες επισκέπτες – καταναλωτές.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</w:p>
    <w:p w14:paraId="475CCDB1" w14:textId="5BB0CF62" w:rsidR="00470673" w:rsidRPr="00470673" w:rsidRDefault="00470673" w:rsidP="00470673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Στο περιθώριο της έκθεσης θα οργανωθούν event γαστρονομίας και γευσιγνωσίας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που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θα πλαισιωθούν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από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μουσικές εκδηλώσεις και αφιερώματα, ενώ στο κλείσιμο της Έκθεσης θα διοργανωθεί συνέδριο για την ανάδειξη του πλούτου της ελληνικής υπαίθρου, την παρουσίαση των αποτελεσμάτων του έργου, των δικτυώσεων – συνεργασιών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που επιτεύχθηκαν με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την προβολή καλών πρακτικών βιώσιμης ανάπτυξης</w:t>
      </w:r>
      <w:r w:rsidR="002070EC" w:rsidRPr="002070EC">
        <w:rPr>
          <w:rFonts w:ascii="Verdana" w:hAnsi="Verdana" w:cs="Verdana"/>
          <w:bCs/>
          <w:sz w:val="19"/>
          <w:szCs w:val="19"/>
          <w:lang w:val="el-GR"/>
        </w:rPr>
        <w:t xml:space="preserve">. </w:t>
      </w:r>
    </w:p>
    <w:p w14:paraId="2748B37F" w14:textId="1A824911" w:rsidR="00A30369" w:rsidRPr="00026F40" w:rsidRDefault="00A30369" w:rsidP="009840B0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 xml:space="preserve">Στην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έκθεση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καλούνται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να συμμετ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άσχουν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παραγωγοί, αγρότες και 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επιχειρηματίες (στον τομέα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της γαστρονομίας, του τουρισμού και της μεταποίησης) </w:t>
      </w:r>
      <w:r>
        <w:rPr>
          <w:rFonts w:ascii="Verdana" w:hAnsi="Verdana" w:cs="Verdana"/>
          <w:bCs/>
          <w:sz w:val="19"/>
          <w:szCs w:val="19"/>
          <w:lang w:val="el-GR"/>
        </w:rPr>
        <w:t>που δραστηριοποιούνται στην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1E1217">
        <w:rPr>
          <w:rFonts w:ascii="Verdana" w:hAnsi="Verdana" w:cs="Verdana"/>
          <w:bCs/>
          <w:sz w:val="19"/>
          <w:szCs w:val="19"/>
          <w:lang w:val="el-GR"/>
        </w:rPr>
        <w:t>ΠΕ Μεσσηνίας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 xml:space="preserve"> (περιοχή παρέμβασης της ΟΤΔ </w:t>
      </w:r>
      <w:r w:rsidR="00DE6CB5">
        <w:rPr>
          <w:rFonts w:ascii="Verdana" w:hAnsi="Verdana" w:cs="Verdana"/>
          <w:bCs/>
          <w:sz w:val="19"/>
          <w:szCs w:val="19"/>
          <w:lang w:val="el-GR"/>
        </w:rPr>
        <w:t xml:space="preserve">«Αναπτυξιακή </w:t>
      </w:r>
      <w:r w:rsidR="001E1217">
        <w:rPr>
          <w:rFonts w:ascii="Verdana" w:hAnsi="Verdana" w:cs="Verdana"/>
          <w:bCs/>
          <w:sz w:val="19"/>
          <w:szCs w:val="19"/>
          <w:lang w:val="el-GR"/>
        </w:rPr>
        <w:t>Μεσσηνίας</w:t>
      </w:r>
      <w:r w:rsidR="00DE6CB5">
        <w:rPr>
          <w:rFonts w:ascii="Verdana" w:hAnsi="Verdana" w:cs="Verdana"/>
          <w:bCs/>
          <w:sz w:val="19"/>
          <w:szCs w:val="19"/>
          <w:lang w:val="el-GR"/>
        </w:rPr>
        <w:t xml:space="preserve"> Α.Ε.Α.ΟΤΑ»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>)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 είτε δια ζώσης</w:t>
      </w:r>
      <w:r w:rsidR="002D69BA">
        <w:rPr>
          <w:rFonts w:ascii="Verdana" w:hAnsi="Verdana" w:cs="Verdana"/>
          <w:bCs/>
          <w:sz w:val="19"/>
          <w:szCs w:val="19"/>
          <w:lang w:val="el-GR"/>
        </w:rPr>
        <w:t>,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 είτε υβριδικά</w:t>
      </w:r>
      <w:r w:rsidR="00F74C25">
        <w:rPr>
          <w:rFonts w:ascii="Verdana" w:hAnsi="Verdana" w:cs="Verdana"/>
          <w:bCs/>
          <w:sz w:val="19"/>
          <w:szCs w:val="19"/>
          <w:lang w:val="el-GR"/>
        </w:rPr>
        <w:t xml:space="preserve"> (μέσω διαδικτύου ή μέσω ψηφιακής παρουσίας σε διαμορφωμένη πλατφόρμα)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, είτε αποστέλλοντας τα προϊόντα τους</w:t>
      </w:r>
      <w:r w:rsidR="00026F40" w:rsidRPr="00026F40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2AC3B258" w14:textId="3AE8C5F8" w:rsidR="00BD20E6" w:rsidRDefault="001941FA" w:rsidP="009840B0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1941FA">
        <w:rPr>
          <w:rFonts w:ascii="Verdana" w:hAnsi="Verdana" w:cs="Verdana"/>
          <w:bCs/>
          <w:sz w:val="19"/>
          <w:szCs w:val="19"/>
          <w:lang w:val="el-GR"/>
        </w:rPr>
        <w:t xml:space="preserve">Κατά τη διάρκεια της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έκθεση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ς, οι συμμετέχοντες</w:t>
      </w:r>
      <w:r w:rsidRPr="001941FA">
        <w:rPr>
          <w:rFonts w:ascii="Verdana" w:hAnsi="Verdana" w:cs="Verdana"/>
          <w:bCs/>
          <w:sz w:val="19"/>
          <w:szCs w:val="19"/>
          <w:lang w:val="el-GR"/>
        </w:rPr>
        <w:t xml:space="preserve"> θα έχουν την ευκαιρία</w:t>
      </w:r>
      <w:r w:rsidR="00BD20E6">
        <w:rPr>
          <w:rFonts w:ascii="Verdana" w:hAnsi="Verdana" w:cs="Verdana"/>
          <w:bCs/>
          <w:sz w:val="19"/>
          <w:szCs w:val="19"/>
          <w:lang w:val="el-GR"/>
        </w:rPr>
        <w:t>:</w:t>
      </w:r>
    </w:p>
    <w:p w14:paraId="2E93D00C" w14:textId="06FEDD87" w:rsidR="00FA433F" w:rsidRPr="00F74C25" w:rsidRDefault="00FA433F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>να εκθέ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>σ</w:t>
      </w: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ουν τα προϊόντα τους 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 xml:space="preserve">σε διαμορφωμένα </w:t>
      </w:r>
      <w:r w:rsidR="003750D1" w:rsidRPr="00F74C25">
        <w:rPr>
          <w:rFonts w:ascii="Verdana" w:hAnsi="Verdana" w:cs="Verdana"/>
          <w:bCs/>
          <w:sz w:val="19"/>
          <w:szCs w:val="19"/>
        </w:rPr>
        <w:t>stands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</w:p>
    <w:p w14:paraId="70B37953" w14:textId="41798479" w:rsidR="003750D1" w:rsidRDefault="003750D1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να συμμετέχουν σε θεματικές εκδηλώσεις/ εργαστήρια / εκπαιδευτικά 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σεμινάρια</w:t>
      </w:r>
    </w:p>
    <w:p w14:paraId="52E4AB7C" w14:textId="3DF67C6E" w:rsid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>να αναπτύξουν νέες συνεργασίες</w:t>
      </w:r>
    </w:p>
    <w:p w14:paraId="710F4377" w14:textId="2D5A9275" w:rsid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>να προβάλλουν τα προϊόντα τους στο ευρύ κοινό και σε οργανωμένες ομάδες καταναλωτών</w:t>
      </w:r>
    </w:p>
    <w:p w14:paraId="75029853" w14:textId="77777777" w:rsidR="00F74C25" w:rsidRP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>να συμμετάσχουν σε διαδικτυακά σεμινάρια που θα διοργανωθούν πριν τη διεξαγωγή της εκδήλωσης, σχετικά με θέματα όπως ο αγροτουρισμός, τα πολυλειτουργικά αγροκτήματα και η βιώσιμη αγροδιατροφή.</w:t>
      </w:r>
    </w:p>
    <w:p w14:paraId="449915E1" w14:textId="0B040D0C" w:rsidR="00EA3E97" w:rsidRDefault="00851E98" w:rsidP="00361D05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851E98">
        <w:rPr>
          <w:rFonts w:ascii="Verdana" w:hAnsi="Verdana" w:cs="Verdana"/>
          <w:b/>
          <w:sz w:val="19"/>
          <w:szCs w:val="19"/>
          <w:lang w:val="el-GR"/>
        </w:rPr>
        <w:t xml:space="preserve">Εκδήλωση ενδιαφέροντος </w:t>
      </w:r>
      <w:r w:rsidRPr="00CC5D82">
        <w:rPr>
          <w:rFonts w:ascii="Verdana" w:hAnsi="Verdana" w:cs="Verdana"/>
          <w:b/>
          <w:sz w:val="19"/>
          <w:szCs w:val="19"/>
          <w:lang w:val="el-GR"/>
        </w:rPr>
        <w:t>έως</w:t>
      </w:r>
      <w:r w:rsidR="006A414B" w:rsidRPr="00CC5D82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="003F4F64" w:rsidRPr="00CC5D82">
        <w:rPr>
          <w:rFonts w:ascii="Verdana" w:hAnsi="Verdana" w:cs="Verdana"/>
          <w:b/>
          <w:sz w:val="19"/>
          <w:szCs w:val="19"/>
          <w:lang w:val="el-GR"/>
        </w:rPr>
        <w:t xml:space="preserve">την </w:t>
      </w:r>
      <w:r w:rsidR="00CC5D82" w:rsidRPr="00CC5D82">
        <w:rPr>
          <w:rFonts w:ascii="Verdana" w:hAnsi="Verdana" w:cs="Verdana"/>
          <w:b/>
          <w:sz w:val="19"/>
          <w:szCs w:val="19"/>
          <w:lang w:val="el-GR"/>
        </w:rPr>
        <w:t>Παρασκευή</w:t>
      </w:r>
      <w:r w:rsidR="00F74C25" w:rsidRPr="00CC5D82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="00CC5D82" w:rsidRPr="00CC5D82">
        <w:rPr>
          <w:rFonts w:ascii="Verdana" w:hAnsi="Verdana" w:cs="Verdana"/>
          <w:b/>
          <w:sz w:val="19"/>
          <w:szCs w:val="19"/>
          <w:lang w:val="el-GR"/>
        </w:rPr>
        <w:t>31</w:t>
      </w:r>
      <w:r w:rsidR="00026F40" w:rsidRPr="00CC5D82">
        <w:rPr>
          <w:rFonts w:ascii="Verdana" w:hAnsi="Verdana" w:cs="Verdana"/>
          <w:b/>
          <w:sz w:val="19"/>
          <w:szCs w:val="19"/>
          <w:lang w:val="el-GR"/>
        </w:rPr>
        <w:t>/01/2025</w:t>
      </w:r>
      <w:r w:rsidR="003F4F64" w:rsidRPr="00CC5D82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Pr="00CC5D82">
        <w:rPr>
          <w:rFonts w:ascii="Verdana" w:hAnsi="Verdana" w:cs="Verdana"/>
          <w:bCs/>
          <w:sz w:val="19"/>
          <w:szCs w:val="19"/>
          <w:lang w:val="el-GR"/>
        </w:rPr>
        <w:t>με αποστολή</w:t>
      </w:r>
      <w:r w:rsidR="00F74C25" w:rsidRPr="00CC5D82">
        <w:rPr>
          <w:rFonts w:ascii="Verdana" w:hAnsi="Verdana" w:cs="Verdana"/>
          <w:bCs/>
          <w:sz w:val="19"/>
          <w:szCs w:val="19"/>
          <w:lang w:val="el-GR"/>
        </w:rPr>
        <w:t xml:space="preserve"> στο</w:t>
      </w:r>
      <w:r w:rsidRPr="00CC5D82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9840B0" w:rsidRPr="004332C6">
        <w:rPr>
          <w:rFonts w:ascii="Verdana" w:hAnsi="Verdana" w:cs="Verdana"/>
          <w:b/>
          <w:sz w:val="19"/>
          <w:szCs w:val="19"/>
          <w:lang w:val="el-GR"/>
        </w:rPr>
        <w:t>e</w:t>
      </w:r>
      <w:r w:rsidRPr="004332C6">
        <w:rPr>
          <w:rFonts w:ascii="Verdana" w:hAnsi="Verdana" w:cs="Verdana"/>
          <w:b/>
          <w:sz w:val="19"/>
          <w:szCs w:val="19"/>
          <w:lang w:val="el-GR"/>
        </w:rPr>
        <w:t>-</w:t>
      </w:r>
      <w:r w:rsidR="009840B0" w:rsidRPr="004332C6">
        <w:rPr>
          <w:rFonts w:ascii="Verdana" w:hAnsi="Verdana" w:cs="Verdana"/>
          <w:b/>
          <w:sz w:val="19"/>
          <w:szCs w:val="19"/>
          <w:lang w:val="el-GR"/>
        </w:rPr>
        <w:t>mail</w:t>
      </w:r>
      <w:r w:rsidR="00FA433F" w:rsidRPr="004332C6">
        <w:rPr>
          <w:rFonts w:ascii="Verdana" w:hAnsi="Verdana" w:cs="Verdana"/>
          <w:b/>
          <w:sz w:val="19"/>
          <w:szCs w:val="19"/>
          <w:lang w:val="el-GR"/>
        </w:rPr>
        <w:t xml:space="preserve">: </w:t>
      </w:r>
      <w:r w:rsidR="00CC5D82" w:rsidRPr="004332C6">
        <w:rPr>
          <w:rFonts w:ascii="Verdana" w:hAnsi="Verdana" w:cs="Verdana"/>
          <w:b/>
          <w:sz w:val="19"/>
          <w:szCs w:val="19"/>
        </w:rPr>
        <w:t>anmess</w:t>
      </w:r>
      <w:r w:rsidR="00CC5D82" w:rsidRPr="004332C6">
        <w:rPr>
          <w:rFonts w:ascii="Verdana" w:hAnsi="Verdana" w:cs="Verdana"/>
          <w:b/>
          <w:sz w:val="19"/>
          <w:szCs w:val="19"/>
          <w:lang w:val="el-GR"/>
        </w:rPr>
        <w:t>@</w:t>
      </w:r>
      <w:r w:rsidR="00CC5D82" w:rsidRPr="004332C6">
        <w:rPr>
          <w:rFonts w:ascii="Verdana" w:hAnsi="Verdana" w:cs="Verdana"/>
          <w:b/>
          <w:sz w:val="19"/>
          <w:szCs w:val="19"/>
        </w:rPr>
        <w:t>otenet</w:t>
      </w:r>
      <w:r w:rsidR="00CC5D82" w:rsidRPr="004332C6">
        <w:rPr>
          <w:rFonts w:ascii="Verdana" w:hAnsi="Verdana" w:cs="Verdana"/>
          <w:b/>
          <w:sz w:val="19"/>
          <w:szCs w:val="19"/>
          <w:lang w:val="el-GR"/>
        </w:rPr>
        <w:t>.</w:t>
      </w:r>
      <w:r w:rsidR="00CC5D82" w:rsidRPr="004332C6">
        <w:rPr>
          <w:rFonts w:ascii="Verdana" w:hAnsi="Verdana" w:cs="Verdana"/>
          <w:b/>
          <w:sz w:val="19"/>
          <w:szCs w:val="19"/>
        </w:rPr>
        <w:t>gr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4B41E1">
        <w:rPr>
          <w:rFonts w:ascii="Verdana" w:hAnsi="Verdana" w:cs="Verdana"/>
          <w:bCs/>
          <w:sz w:val="19"/>
          <w:szCs w:val="19"/>
          <w:lang w:val="el-GR"/>
        </w:rPr>
        <w:t xml:space="preserve">και συμπληρωμένο τον παρακάτω πίνακα. 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84"/>
        <w:gridCol w:w="2974"/>
        <w:gridCol w:w="1251"/>
      </w:tblGrid>
      <w:tr w:rsidR="005D6F78" w:rsidRPr="0091243F" w14:paraId="5B09267A" w14:textId="77777777" w:rsidTr="00CC5D82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  <w:hideMark/>
          </w:tcPr>
          <w:p w14:paraId="5980E747" w14:textId="77777777" w:rsidR="005D6F78" w:rsidRPr="00026F40" w:rsidRDefault="005D6F78" w:rsidP="004B41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41357093" w14:textId="4FB1274C" w:rsidR="005D6F78" w:rsidRPr="00026F40" w:rsidRDefault="005D6F78" w:rsidP="004B41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ΑΝΑΠΤΥΞΙΑΚΗ </w:t>
            </w:r>
            <w:r w:rsidR="00892E5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ΜΕΣΣΗΝΙΑΣ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Α.Ε. Α.Ο.Τ.Α.</w:t>
            </w:r>
          </w:p>
        </w:tc>
      </w:tr>
      <w:tr w:rsidR="005D6F78" w:rsidRPr="0091243F" w14:paraId="184B7074" w14:textId="77777777" w:rsidTr="00CC5D82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4402E81" w14:textId="77777777" w:rsidR="005D6F78" w:rsidRPr="00026F40" w:rsidRDefault="005D6F78" w:rsidP="004B41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3D44ED2B" w14:textId="1DCC9AB9" w:rsidR="005D6F78" w:rsidRPr="00026F40" w:rsidRDefault="002C5B67" w:rsidP="004B41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ΣΧΕΔΙΟ </w:t>
            </w:r>
            <w:r w:rsidR="005D6F78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ΔΙΑΤΟΠΙΚΗ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Σ</w:t>
            </w:r>
            <w:r w:rsidR="005D6F78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ΣΥΝΕΡΓΑΣΙΑ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Σ «</w:t>
            </w:r>
            <w:r w:rsidR="00F74C25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Γεύσεις Ελλήνων εκλεκτές ΙΙ: Ελληνικός γαστρονομικός πολιτισμός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»</w:t>
            </w:r>
          </w:p>
        </w:tc>
      </w:tr>
      <w:tr w:rsidR="005D6F78" w:rsidRPr="0091243F" w14:paraId="370C6F47" w14:textId="77777777" w:rsidTr="00CC5D82">
        <w:trPr>
          <w:trHeight w:val="300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B16825A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49936813" w14:textId="7D5DAC31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Στοιχεία_ κριτήρια επιλογής </w:t>
            </w:r>
            <w:r w:rsidR="00BD20E6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επιχειρηματιών </w:t>
            </w:r>
            <w:r w:rsidR="00F74C25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παραγωγών, αγροτών και επιχειρηματιών </w:t>
            </w:r>
          </w:p>
        </w:tc>
      </w:tr>
      <w:tr w:rsidR="005D6F78" w:rsidRPr="00026F40" w14:paraId="15B368E1" w14:textId="77777777" w:rsidTr="00CC5D82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9160C43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2DE11612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Κλάση ηλικίας (έτη):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F187F11" w14:textId="04CFEE1E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έως 20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9CF7070" w14:textId="26DEA64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915B609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1ECB462C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74FD5EE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CCF0465" w14:textId="5BE623B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21-30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CE87720" w14:textId="469EA1E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5263482A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60F54019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3BA8EE34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AC702AD" w14:textId="21BDAC69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31-40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BE931F" w14:textId="4EB6E5A7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E8FB22D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45D450FE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D340307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F650CD1" w14:textId="06E683EC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41-50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2A98FB4" w14:textId="5995085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5819DA55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79B337FE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6B780EB2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D8B394" w14:textId="723B4E84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51-60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6E2AC7" w14:textId="456EC9A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2AF8ECD1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72D9D2C1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29773B30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5E266AB1" w14:textId="7A98E6E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61 &amp; άνω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2D7E25E" w14:textId="463BCF48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74DE2AAE" w14:textId="77777777" w:rsidTr="00CC5D82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AA1CDEB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1C65687F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Φύλο</w:t>
            </w: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7966857C" w14:textId="0DA05572" w:rsidR="005D6F78" w:rsidRPr="00026F40" w:rsidRDefault="00026F40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Ά</w:t>
            </w:r>
            <w:r w:rsidR="005D6F78"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νδρας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D1BCC79" w14:textId="7F8BEA66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79ADE409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0A183EDD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5F305C41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5D501DC0" w14:textId="60C3F9ED" w:rsidR="005D6F78" w:rsidRPr="00026F40" w:rsidRDefault="00026F40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Γ</w:t>
            </w:r>
            <w:r w:rsidR="005D6F78"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υναίκα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5923D6B" w14:textId="35AC44D0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D20E6" w:rsidRPr="00026F40" w14:paraId="08D7EDED" w14:textId="77777777" w:rsidTr="00CC5D82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F1216EC" w14:textId="77777777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bottom"/>
            <w:hideMark/>
          </w:tcPr>
          <w:p w14:paraId="140613B5" w14:textId="2A5DDEFC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Επαγγελματική άδεια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482ED488" w14:textId="0DD3574C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79C2DB6" w14:textId="2CD8BFD9" w:rsidR="00BD20E6" w:rsidRPr="00026F40" w:rsidRDefault="00BD20E6" w:rsidP="00BD20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D20E6" w:rsidRPr="00026F40" w14:paraId="25A8A65B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5ECF6062" w14:textId="77777777" w:rsidR="00BD20E6" w:rsidRPr="00026F40" w:rsidRDefault="00BD20E6" w:rsidP="00BD20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54B16DC9" w14:textId="77777777" w:rsidR="00BD20E6" w:rsidRPr="00026F40" w:rsidRDefault="00BD20E6" w:rsidP="00BD20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35CD9E39" w14:textId="7FC8AAD0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C3BC142" w14:textId="1244AAF9" w:rsidR="00BD20E6" w:rsidRPr="00026F40" w:rsidRDefault="00BD20E6" w:rsidP="00BD20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35580013" w14:textId="77777777" w:rsidTr="00CC5D82">
        <w:trPr>
          <w:trHeight w:val="3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7BAD522" w14:textId="148D6628" w:rsidR="005D6F78" w:rsidRPr="00026F40" w:rsidRDefault="00BD20E6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bottom"/>
            <w:hideMark/>
          </w:tcPr>
          <w:p w14:paraId="758F391D" w14:textId="74E55443" w:rsidR="005D6F78" w:rsidRPr="00026F40" w:rsidRDefault="00EA3E97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Παραγωγικές Πρακτικές: Χρήση βιώσιμων γεωργικών ή κτηνοτροφικών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μεθόδων που διασφαλίζουν υψηλή ποιότητα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8EFD7B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29F198C" w14:textId="290C278E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3BCEFD4D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0C07A269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1BEE50E4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A1FDE4" w14:textId="2AFC06AB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195DD1D" w14:textId="52563AAB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8A2633D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ED846AC" w14:textId="5A9C471E" w:rsidR="005D6F78" w:rsidRPr="00026F40" w:rsidRDefault="00BD20E6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0" w:name="_Hlk185513442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  <w:hideMark/>
          </w:tcPr>
          <w:p w14:paraId="1A1BE3D7" w14:textId="381F2475" w:rsidR="005D6F78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Χαρακτηριστικά Καινοτομίας: Εισαγωγή νέων προϊόντων ή ποικιλιών στην αγορά.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B008127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D678B0A" w14:textId="511581EB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25923B4A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18C5FBE5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E5D46C5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B70F7D0" w14:textId="49A04491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7DFD755" w14:textId="4125FF5E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0"/>
      <w:tr w:rsidR="00EA3E97" w:rsidRPr="00026F40" w14:paraId="5D1E8AA5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437E1E5B" w14:textId="6B90FC1F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210A3939" w14:textId="0882B2D0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Πιστοποιήσεις &amp; Τυποποίηση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  <w:p w14:paraId="585F515D" w14:textId="14FCEAD6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BC1417D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FA370C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7485FA87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77B9BA20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2B2643D4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604EC90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5F4344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93B9E2F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F82857B" w14:textId="2CE2DC7A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3D4782F8" w14:textId="3981ABEC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 xml:space="preserve">Βιολογική Καλλιέργεια 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B784246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9383FF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5F7308D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2F305508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6C3AD338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7C5F7D7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C1CD8B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14BF4E31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CDAB42B" w14:textId="7301AC2D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3D3E7CE3" w14:textId="7EE2AE1F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Περιβαλλοντική Βιωσιμότητα -Χρήση Φιλικών προς το Περιβάλλον Υλικών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149D656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8B07683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30753DF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0A277609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26E7EEA5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ABAEC56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0096227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0C0AF9A0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97C2E68" w14:textId="39E27B03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1" w:name="_Hlk185513702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7C0D0BC4" w14:textId="785C6E1A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Διαθεσιμότητα Προϊόντων: Επαρκής ποσότητα για κάλυψη ζήτησης.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B89630E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0A9C584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3F7B2C62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1C172A19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3FB6BE30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0AB0300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B9F0B24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1"/>
      <w:tr w:rsidR="00EA3E97" w:rsidRPr="00026F40" w14:paraId="3D072816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377C0CD" w14:textId="6C481D82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242C3517" w14:textId="71DA2DF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Συνεργασίες: Ενεργή συμμετοχή σε συλλογικά σχήματα ή συνεταιρισμούς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FD8B2C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FD0EC53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0E9A252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56999840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5D72BB4C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588299B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3B0CE5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23FFA4D7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E050A24" w14:textId="57879C75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2" w:name="_Hlk185513800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1262E591" w14:textId="137AE738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Ευκρινής Ετικέτα: Αναλυτικές πληροφορίες για συστατικά, προέλευση και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ημερομηνίες.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0DA106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0E7499B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1998198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2163844E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01D760A8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EA3C8F9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C61DE4A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2"/>
      <w:tr w:rsidR="00EA3E97" w:rsidRPr="00026F40" w14:paraId="0C1DED2D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EDDF691" w14:textId="7F9049CC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1448DCB7" w14:textId="2AF4FCC6" w:rsidR="00EA3E97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Νομική Συμμόρφωση: Πλήρης τήρηση των εθνικών και ευρωπαϊκών κανονισμών.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A480942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8980C5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51BDC2A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73209815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44775B6F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1FB8A44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9F41D7C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DC872C6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58DA00FC" w14:textId="18F7B0AB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3E64B98F" w14:textId="4A4AEB51" w:rsidR="00EA3E97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Διαχείριση Κινδύνων: Τεκμηρίωση για την ασφάλεια των τροφίμων σε όλη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την αλυσίδα παραγωγής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92F8003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E4EBD7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9897F65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6DE7F443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7692A27A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2701123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04E5E6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E10A94C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5AE932EF" w14:textId="721E1B7B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3F53F495" w14:textId="5E3A73AA" w:rsidR="00EA3E97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Κοινωνική Ευθύνη: Συμμετοχή σε δράσεις για την τοπική κοινότητα.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DAD857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AA3DC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76B1DBBB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703BB6D4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3DE1C446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9338294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82536BD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25142943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2D74DC4" w14:textId="13188804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68CF12CB" w14:textId="28C99CAA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Μάρκετινγκ: Ετοιμότητα για προώθηση μέσω καινοτόμων καναλιών.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B10F798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4F77A1C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361333A6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117FC5CF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6DD46133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7A1DAEA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758005F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10CDEEE5" w14:textId="77777777" w:rsidTr="00CC5D82">
        <w:trPr>
          <w:trHeight w:val="600"/>
          <w:jc w:val="center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9B139CE" w14:textId="7CA14CFD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4184" w:type="dxa"/>
            <w:vMerge w:val="restart"/>
            <w:shd w:val="clear" w:color="auto" w:fill="auto"/>
            <w:vAlign w:val="bottom"/>
          </w:tcPr>
          <w:p w14:paraId="3F0346CA" w14:textId="61260BB4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Διαδραστικότητα: Επιθυμία συμμετοχής σε παρουσιάσεις και γευσιγνωσίες εντός της έκθεσης.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BBF7AA3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BD0B573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3AF93256" w14:textId="77777777" w:rsidTr="00CC5D82">
        <w:trPr>
          <w:trHeight w:val="300"/>
          <w:jc w:val="center"/>
        </w:trPr>
        <w:tc>
          <w:tcPr>
            <w:tcW w:w="445" w:type="dxa"/>
            <w:vMerge/>
            <w:vAlign w:val="center"/>
            <w:hideMark/>
          </w:tcPr>
          <w:p w14:paraId="4752933E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45E79960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0F3C845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356FB74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0C00D4C6" w14:textId="0C8A9446" w:rsidR="00081E8D" w:rsidRDefault="004B41E1" w:rsidP="00EB1107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Λόγω των περιορισμένων θέσεων, η τελική επιλογή των </w:t>
      </w:r>
      <w:r w:rsidR="00BD20E6">
        <w:rPr>
          <w:rFonts w:ascii="Verdana" w:hAnsi="Verdana" w:cs="Verdana"/>
          <w:bCs/>
          <w:sz w:val="19"/>
          <w:szCs w:val="19"/>
          <w:lang w:val="el-GR"/>
        </w:rPr>
        <w:t>επιχειρηματιών και αγροτών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που θα συμμετάσχουν στ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ην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έκθεση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θα γίνει βάσει κριτηρίων και της συνολικής βαθμολογίας που θα συγκεντρώσουν</w:t>
      </w:r>
      <w:r>
        <w:rPr>
          <w:rFonts w:ascii="Verdana" w:hAnsi="Verdana" w:cs="Verdana"/>
          <w:bCs/>
          <w:sz w:val="19"/>
          <w:szCs w:val="19"/>
          <w:lang w:val="el-GR"/>
        </w:rPr>
        <w:t>,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μετά τη συμπλήρωση του παρα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π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>ά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>ω πίνακα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, καθώς και των επισυναπτόμενων -κατά περίπτωση- δηλώσεων καταγραφής ενδιαφέροντος</w:t>
      </w:r>
      <w:r w:rsidR="00D10B06">
        <w:rPr>
          <w:rFonts w:ascii="Verdana" w:hAnsi="Verdana" w:cs="Verdana"/>
          <w:bCs/>
          <w:sz w:val="19"/>
          <w:szCs w:val="19"/>
          <w:lang w:val="el-GR"/>
        </w:rPr>
        <w:t xml:space="preserve"> και την προσκόμιση εγγράφων που μπορεί να ζητηθούν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4E457DB1" w14:textId="2E0569C2" w:rsidR="00A74D89" w:rsidRDefault="005D6F78" w:rsidP="00A74D89">
      <w:pPr>
        <w:rPr>
          <w:rFonts w:ascii="Verdana" w:hAnsi="Verdana" w:cs="Verdana"/>
          <w:bCs/>
          <w:sz w:val="19"/>
          <w:szCs w:val="19"/>
          <w:lang w:val="el-GR"/>
        </w:rPr>
      </w:pPr>
      <w:r w:rsidRPr="00CC5D82">
        <w:rPr>
          <w:rFonts w:ascii="Verdana" w:hAnsi="Verdana" w:cs="Verdana"/>
          <w:bCs/>
          <w:sz w:val="19"/>
          <w:szCs w:val="19"/>
          <w:lang w:val="el-GR"/>
        </w:rPr>
        <w:t>Πληροφορίες</w:t>
      </w:r>
      <w:r w:rsidR="00CC5D82" w:rsidRPr="00CC5D82">
        <w:rPr>
          <w:rFonts w:ascii="Verdana" w:hAnsi="Verdana" w:cs="Verdana"/>
          <w:bCs/>
          <w:sz w:val="19"/>
          <w:szCs w:val="19"/>
        </w:rPr>
        <w:t xml:space="preserve"> </w:t>
      </w:r>
      <w:r w:rsidR="00CC5D82" w:rsidRPr="00CC5D82">
        <w:rPr>
          <w:rFonts w:ascii="Verdana" w:hAnsi="Verdana" w:cs="Verdana"/>
          <w:bCs/>
          <w:sz w:val="19"/>
          <w:szCs w:val="19"/>
          <w:lang w:val="el-GR"/>
        </w:rPr>
        <w:t xml:space="preserve">στο </w:t>
      </w:r>
      <w:r w:rsidRPr="00CC5D82">
        <w:rPr>
          <w:rFonts w:ascii="Verdana" w:hAnsi="Verdana" w:cs="Verdana"/>
          <w:bCs/>
          <w:sz w:val="19"/>
          <w:szCs w:val="19"/>
          <w:lang w:val="el-GR"/>
        </w:rPr>
        <w:t xml:space="preserve">τηλ. </w:t>
      </w:r>
      <w:r w:rsidR="00CC5D82" w:rsidRPr="00CC5D82">
        <w:rPr>
          <w:rFonts w:ascii="Verdana" w:hAnsi="Verdana" w:cs="Verdana"/>
          <w:bCs/>
          <w:sz w:val="19"/>
          <w:szCs w:val="19"/>
          <w:lang w:val="el-GR"/>
        </w:rPr>
        <w:t>27210-96120</w:t>
      </w:r>
    </w:p>
    <w:p w14:paraId="7739F2EB" w14:textId="4DF86B9E" w:rsidR="004B41E1" w:rsidRPr="00A74D89" w:rsidRDefault="00FD67EF" w:rsidP="00A74D89">
      <w:pPr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5408" behindDoc="1" locked="0" layoutInCell="1" allowOverlap="1" wp14:anchorId="61ACD50B" wp14:editId="0F7B2D9F">
            <wp:simplePos x="0" y="0"/>
            <wp:positionH relativeFrom="column">
              <wp:posOffset>1165860</wp:posOffset>
            </wp:positionH>
            <wp:positionV relativeFrom="paragraph">
              <wp:posOffset>8890</wp:posOffset>
            </wp:positionV>
            <wp:extent cx="36385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487" y="21296"/>
                <wp:lineTo x="21487" y="0"/>
                <wp:lineTo x="0" y="0"/>
              </wp:wrapPolygon>
            </wp:wrapTight>
            <wp:docPr id="2278427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B5D3A" w14:textId="77777777" w:rsidR="005D6F78" w:rsidRPr="006B06B1" w:rsidRDefault="005D6F78">
      <w:pPr>
        <w:rPr>
          <w:lang w:val="el-GR"/>
        </w:rPr>
      </w:pPr>
    </w:p>
    <w:sectPr w:rsidR="005D6F78" w:rsidRPr="006B06B1" w:rsidSect="00BD20E6">
      <w:pgSz w:w="12240" w:h="15840"/>
      <w:pgMar w:top="426" w:right="132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010B" w14:textId="77777777" w:rsidR="00D371F1" w:rsidRDefault="00D371F1" w:rsidP="000C576D">
      <w:pPr>
        <w:spacing w:after="0" w:line="240" w:lineRule="auto"/>
      </w:pPr>
      <w:r>
        <w:separator/>
      </w:r>
    </w:p>
  </w:endnote>
  <w:endnote w:type="continuationSeparator" w:id="0">
    <w:p w14:paraId="76C9D581" w14:textId="77777777" w:rsidR="00D371F1" w:rsidRDefault="00D371F1" w:rsidP="000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B823" w14:textId="77777777" w:rsidR="00D371F1" w:rsidRDefault="00D371F1" w:rsidP="000C576D">
      <w:pPr>
        <w:spacing w:after="0" w:line="240" w:lineRule="auto"/>
      </w:pPr>
      <w:r>
        <w:separator/>
      </w:r>
    </w:p>
  </w:footnote>
  <w:footnote w:type="continuationSeparator" w:id="0">
    <w:p w14:paraId="3644251F" w14:textId="77777777" w:rsidR="00D371F1" w:rsidRDefault="00D371F1" w:rsidP="000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0766"/>
    <w:multiLevelType w:val="hybridMultilevel"/>
    <w:tmpl w:val="C39EFD74"/>
    <w:lvl w:ilvl="0" w:tplc="9E7687C2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360B"/>
    <w:multiLevelType w:val="hybridMultilevel"/>
    <w:tmpl w:val="AD9018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004E"/>
    <w:multiLevelType w:val="hybridMultilevel"/>
    <w:tmpl w:val="D556D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BB0"/>
    <w:multiLevelType w:val="hybridMultilevel"/>
    <w:tmpl w:val="07AE0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7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B564A"/>
    <w:multiLevelType w:val="hybridMultilevel"/>
    <w:tmpl w:val="56C08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83328">
    <w:abstractNumId w:val="3"/>
  </w:num>
  <w:num w:numId="2" w16cid:durableId="353455873">
    <w:abstractNumId w:val="0"/>
  </w:num>
  <w:num w:numId="3" w16cid:durableId="592009490">
    <w:abstractNumId w:val="1"/>
  </w:num>
  <w:num w:numId="4" w16cid:durableId="607784322">
    <w:abstractNumId w:val="2"/>
  </w:num>
  <w:num w:numId="5" w16cid:durableId="172494501">
    <w:abstractNumId w:val="5"/>
  </w:num>
  <w:num w:numId="6" w16cid:durableId="1753429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6D"/>
    <w:rsid w:val="00023027"/>
    <w:rsid w:val="00026F40"/>
    <w:rsid w:val="000301F2"/>
    <w:rsid w:val="00081E8D"/>
    <w:rsid w:val="000C576D"/>
    <w:rsid w:val="000E3149"/>
    <w:rsid w:val="0011066B"/>
    <w:rsid w:val="00111E47"/>
    <w:rsid w:val="001941FA"/>
    <w:rsid w:val="001A6B25"/>
    <w:rsid w:val="001E1217"/>
    <w:rsid w:val="002070EC"/>
    <w:rsid w:val="00223DBD"/>
    <w:rsid w:val="0025559D"/>
    <w:rsid w:val="002A2659"/>
    <w:rsid w:val="002C5B67"/>
    <w:rsid w:val="002D69BA"/>
    <w:rsid w:val="002E6972"/>
    <w:rsid w:val="00317A86"/>
    <w:rsid w:val="00361D05"/>
    <w:rsid w:val="003750D1"/>
    <w:rsid w:val="0039619C"/>
    <w:rsid w:val="003F4F64"/>
    <w:rsid w:val="004332C6"/>
    <w:rsid w:val="00457151"/>
    <w:rsid w:val="00470673"/>
    <w:rsid w:val="00497498"/>
    <w:rsid w:val="004B26F4"/>
    <w:rsid w:val="004B41E1"/>
    <w:rsid w:val="004D6F98"/>
    <w:rsid w:val="005243E3"/>
    <w:rsid w:val="00595E6B"/>
    <w:rsid w:val="005C0910"/>
    <w:rsid w:val="005D6F78"/>
    <w:rsid w:val="005F1780"/>
    <w:rsid w:val="00621BBB"/>
    <w:rsid w:val="00622900"/>
    <w:rsid w:val="0062449A"/>
    <w:rsid w:val="00662089"/>
    <w:rsid w:val="00692C31"/>
    <w:rsid w:val="006A00CC"/>
    <w:rsid w:val="006A414B"/>
    <w:rsid w:val="006B06B1"/>
    <w:rsid w:val="00720FA9"/>
    <w:rsid w:val="00733ECA"/>
    <w:rsid w:val="00746776"/>
    <w:rsid w:val="007C449B"/>
    <w:rsid w:val="007D7825"/>
    <w:rsid w:val="008309D9"/>
    <w:rsid w:val="00851E98"/>
    <w:rsid w:val="00855B10"/>
    <w:rsid w:val="00892E55"/>
    <w:rsid w:val="0091243F"/>
    <w:rsid w:val="00914F5F"/>
    <w:rsid w:val="00943BB3"/>
    <w:rsid w:val="0094752C"/>
    <w:rsid w:val="00951FEA"/>
    <w:rsid w:val="009769EF"/>
    <w:rsid w:val="0098297C"/>
    <w:rsid w:val="009840B0"/>
    <w:rsid w:val="00987286"/>
    <w:rsid w:val="009A04FB"/>
    <w:rsid w:val="00A01774"/>
    <w:rsid w:val="00A30369"/>
    <w:rsid w:val="00A74D89"/>
    <w:rsid w:val="00AF35DA"/>
    <w:rsid w:val="00BB1C1D"/>
    <w:rsid w:val="00BD0632"/>
    <w:rsid w:val="00BD20E6"/>
    <w:rsid w:val="00C04B17"/>
    <w:rsid w:val="00C27452"/>
    <w:rsid w:val="00C6349B"/>
    <w:rsid w:val="00C63B07"/>
    <w:rsid w:val="00CA7FB7"/>
    <w:rsid w:val="00CC5D82"/>
    <w:rsid w:val="00CE0B59"/>
    <w:rsid w:val="00CE76B0"/>
    <w:rsid w:val="00D07FD3"/>
    <w:rsid w:val="00D10B06"/>
    <w:rsid w:val="00D371F1"/>
    <w:rsid w:val="00D86B53"/>
    <w:rsid w:val="00DE6CB5"/>
    <w:rsid w:val="00E110F5"/>
    <w:rsid w:val="00E13AAA"/>
    <w:rsid w:val="00E36602"/>
    <w:rsid w:val="00E5438C"/>
    <w:rsid w:val="00EA3E97"/>
    <w:rsid w:val="00EB1107"/>
    <w:rsid w:val="00F108E0"/>
    <w:rsid w:val="00F16F54"/>
    <w:rsid w:val="00F74C25"/>
    <w:rsid w:val="00FA433F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D9A1"/>
  <w15:chartTrackingRefBased/>
  <w15:docId w15:val="{A6D2EA5C-885B-4BE0-AB63-6D5487B7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6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C576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C5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576D"/>
  </w:style>
  <w:style w:type="paragraph" w:styleId="a5">
    <w:name w:val="footer"/>
    <w:basedOn w:val="a"/>
    <w:link w:val="Char0"/>
    <w:uiPriority w:val="99"/>
    <w:unhideWhenUsed/>
    <w:rsid w:val="000C5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76D"/>
  </w:style>
  <w:style w:type="paragraph" w:styleId="a6">
    <w:name w:val="List Paragraph"/>
    <w:basedOn w:val="a"/>
    <w:uiPriority w:val="34"/>
    <w:qFormat/>
    <w:rsid w:val="00CE0B59"/>
    <w:pPr>
      <w:ind w:left="720"/>
      <w:contextualSpacing/>
    </w:pPr>
  </w:style>
  <w:style w:type="character" w:customStyle="1" w:styleId="4">
    <w:name w:val="Σώμα κειμένου (4)_"/>
    <w:basedOn w:val="a0"/>
    <w:link w:val="40"/>
    <w:rsid w:val="00851E98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1E98"/>
    <w:pPr>
      <w:widowControl w:val="0"/>
      <w:shd w:val="clear" w:color="auto" w:fill="FFFFFF"/>
      <w:spacing w:before="420" w:after="60" w:line="278" w:lineRule="exact"/>
    </w:pPr>
    <w:rPr>
      <w:rFonts w:ascii="Impact" w:eastAsia="Impact" w:hAnsi="Impact" w:cs="Impact"/>
      <w:sz w:val="19"/>
      <w:szCs w:val="19"/>
    </w:rPr>
  </w:style>
  <w:style w:type="character" w:styleId="a7">
    <w:name w:val="Unresolved Mention"/>
    <w:basedOn w:val="a0"/>
    <w:uiPriority w:val="99"/>
    <w:semiHidden/>
    <w:unhideWhenUsed/>
    <w:rsid w:val="004B41E1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FA43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itle"/>
    <w:basedOn w:val="a"/>
    <w:next w:val="a"/>
    <w:link w:val="Char1"/>
    <w:uiPriority w:val="10"/>
    <w:qFormat/>
    <w:rsid w:val="00EB1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8"/>
    <w:uiPriority w:val="10"/>
    <w:rsid w:val="00E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Αναπτυξιακή Μεσσηνίας</cp:lastModifiedBy>
  <cp:revision>11</cp:revision>
  <dcterms:created xsi:type="dcterms:W3CDTF">2025-01-14T08:24:00Z</dcterms:created>
  <dcterms:modified xsi:type="dcterms:W3CDTF">2025-01-14T08:34:00Z</dcterms:modified>
</cp:coreProperties>
</file>